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6" w:rsidRPr="003C60B4" w:rsidRDefault="00737776" w:rsidP="003A5EF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EPE </w:t>
      </w:r>
      <w:r w:rsidR="003A5EF9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Algérie Télécom</w:t>
      </w:r>
    </w:p>
    <w:p w:rsidR="00737776" w:rsidRPr="003C60B4" w:rsidRDefault="00737776" w:rsidP="0006339E">
      <w:pPr>
        <w:pStyle w:val="Titre5"/>
        <w:spacing w:before="0" w:after="0" w:line="240" w:lineRule="auto"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rtl/>
        </w:rPr>
      </w:pPr>
      <w:r w:rsidRPr="003C60B4">
        <w:rPr>
          <w:rFonts w:asciiTheme="majorBidi" w:hAnsiTheme="majorBidi" w:cstheme="majorBidi"/>
          <w:i w:val="0"/>
          <w:iCs w:val="0"/>
          <w:color w:val="000000" w:themeColor="text1"/>
          <w:spacing w:val="11"/>
          <w:sz w:val="24"/>
          <w:szCs w:val="24"/>
        </w:rPr>
        <w:t xml:space="preserve">Département Achats &amp; </w:t>
      </w:r>
      <w:r w:rsidR="0006339E"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Logistique</w:t>
      </w:r>
    </w:p>
    <w:p w:rsidR="00737776" w:rsidRPr="003C60B4" w:rsidRDefault="00737776" w:rsidP="003A5EF9">
      <w:pPr>
        <w:pStyle w:val="Titre5"/>
        <w:spacing w:before="0" w:after="0" w:line="240" w:lineRule="auto"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NIF : 0 021 600 180 833 716 001</w:t>
      </w:r>
    </w:p>
    <w:p w:rsidR="00737776" w:rsidRPr="003C60B4" w:rsidRDefault="00737776" w:rsidP="003A5EF9">
      <w:pPr>
        <w:pStyle w:val="Titre5"/>
        <w:spacing w:after="160" w:line="240" w:lineRule="auto"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rtl/>
        </w:rPr>
      </w:pP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CONSULTATION N°</w:t>
      </w:r>
      <w:r w:rsidR="00733C0B"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</w:t>
      </w: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2</w:t>
      </w:r>
      <w:r w:rsidR="00A23989"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8</w:t>
      </w: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/19 </w:t>
      </w:r>
    </w:p>
    <w:p w:rsidR="0006339E" w:rsidRPr="003C60B4" w:rsidRDefault="0006339E" w:rsidP="0006339E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>Un avis de consultation nationale est lancé pour :</w:t>
      </w:r>
    </w:p>
    <w:p w:rsidR="00737776" w:rsidRPr="003C60B4" w:rsidRDefault="0006339E" w:rsidP="0006339E">
      <w:pPr>
        <w:tabs>
          <w:tab w:val="left" w:pos="1403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37776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</w:t>
      </w:r>
      <w:bookmarkStart w:id="0" w:name="_GoBack"/>
      <w:r w:rsidR="00737776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Fournitures &amp; pose des </w:t>
      </w:r>
      <w:r w:rsidR="00641422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extincteurs</w:t>
      </w:r>
      <w:r w:rsidR="00737776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certifiés pour la Direction des Télécoms &amp; ses sites </w:t>
      </w:r>
      <w:r w:rsidR="00563AF3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Boumerdès</w:t>
      </w:r>
      <w:bookmarkEnd w:id="0"/>
      <w:r w:rsidR="00737776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représentants des sociétés intéressés peuvent se présenter pour retirer le cahier des charges,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accompagnés du cachet de l’entreprise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à l’adresse ci-</w:t>
      </w:r>
      <w:proofErr w:type="gramStart"/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après:</w:t>
      </w:r>
      <w:proofErr w:type="gramEnd"/>
    </w:p>
    <w:p w:rsidR="00737776" w:rsidRPr="003C60B4" w:rsidRDefault="00737776" w:rsidP="003A5EF9">
      <w:pPr>
        <w:tabs>
          <w:tab w:val="left" w:pos="1403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Direction opérationnelle </w:t>
      </w:r>
      <w:r w:rsidR="0006339E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de </w:t>
      </w:r>
      <w:r w:rsidR="00563AF3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Boumerdès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 </w:t>
      </w:r>
    </w:p>
    <w:p w:rsidR="00737776" w:rsidRPr="003C60B4" w:rsidRDefault="00737776" w:rsidP="003A5EF9">
      <w:pPr>
        <w:tabs>
          <w:tab w:val="left" w:pos="1403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Cite 1200 logs IBEN KHALDOUN</w:t>
      </w:r>
    </w:p>
    <w:p w:rsidR="00737776" w:rsidRPr="003C60B4" w:rsidRDefault="00737776" w:rsidP="003A5EF9">
      <w:pPr>
        <w:pStyle w:val="Sansinterligne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37776" w:rsidRPr="003C60B4" w:rsidRDefault="00737776" w:rsidP="003A5EF9">
      <w:pPr>
        <w:pStyle w:val="Sansinterligne"/>
        <w:jc w:val="both"/>
        <w:rPr>
          <w:rFonts w:asciiTheme="majorBidi" w:hAnsiTheme="majorBidi" w:cstheme="majorBidi"/>
          <w:b/>
          <w:bCs/>
          <w:color w:val="000000" w:themeColor="text1"/>
          <w:spacing w:val="1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Contre le versement auprès de la banque BNA, d’un montant de deux</w:t>
      </w:r>
      <w:r w:rsidRPr="003C60B4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Mille dinars </w:t>
      </w:r>
      <w:r w:rsidRPr="003C60B4">
        <w:rPr>
          <w:rFonts w:asciiTheme="majorBidi" w:hAnsiTheme="majorBidi" w:cstheme="majorBidi"/>
          <w:b/>
          <w:bCs/>
          <w:color w:val="000000" w:themeColor="text1"/>
          <w:spacing w:val="11"/>
          <w:sz w:val="24"/>
          <w:szCs w:val="24"/>
        </w:rPr>
        <w:t>(2000,00 DA)</w:t>
      </w:r>
      <w:r w:rsidRPr="003C60B4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non remboursable, représentant les frais de documentation et de reprographie au Compte </w:t>
      </w:r>
      <w:r w:rsidRPr="003C60B4">
        <w:rPr>
          <w:rFonts w:asciiTheme="majorBidi" w:hAnsiTheme="majorBidi" w:cstheme="majorBidi"/>
          <w:b/>
          <w:bCs/>
          <w:color w:val="000000" w:themeColor="text1"/>
          <w:spacing w:val="11"/>
          <w:sz w:val="24"/>
          <w:szCs w:val="24"/>
        </w:rPr>
        <w:t xml:space="preserve">(N° 001006450300000192 Clé 07) </w:t>
      </w:r>
      <w:r w:rsidRPr="003C60B4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de la BNA </w:t>
      </w:r>
      <w:r w:rsidR="00563AF3" w:rsidRPr="003C60B4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>Boumerdès</w:t>
      </w:r>
      <w:r w:rsidRPr="003C60B4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(Agence 645) </w:t>
      </w:r>
    </w:p>
    <w:p w:rsidR="00547CE8" w:rsidRPr="003C60B4" w:rsidRDefault="00547CE8" w:rsidP="00547CE8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37776" w:rsidRPr="003C60B4" w:rsidRDefault="00737776" w:rsidP="003A5EF9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 cahier des charges doit être retiré par le candidat ou son représentant désigné à cet effet. 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737776" w:rsidRPr="003C60B4" w:rsidRDefault="00737776" w:rsidP="003A5EF9">
      <w:pPr>
        <w:pStyle w:val="Paragraphedeliste"/>
        <w:numPr>
          <w:ilvl w:val="0"/>
          <w:numId w:val="22"/>
        </w:num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D’un dossier administratif :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dans une enveloppe fermée ne comportant que la mention </w:t>
      </w:r>
    </w:p>
    <w:p w:rsidR="00737776" w:rsidRPr="003C60B4" w:rsidRDefault="00737776" w:rsidP="003A5EF9">
      <w:pPr>
        <w:pStyle w:val="Paragraphedeliste"/>
        <w:tabs>
          <w:tab w:val="left" w:pos="4060"/>
        </w:tabs>
        <w:spacing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«</w:t>
      </w:r>
      <w:proofErr w:type="gramStart"/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  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Dossier</w:t>
      </w:r>
      <w:proofErr w:type="gramEnd"/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Administratif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».</w:t>
      </w:r>
    </w:p>
    <w:p w:rsidR="00737776" w:rsidRPr="003C60B4" w:rsidRDefault="00737776" w:rsidP="003A5EF9">
      <w:pPr>
        <w:pStyle w:val="Paragraphedeliste"/>
        <w:numPr>
          <w:ilvl w:val="0"/>
          <w:numId w:val="22"/>
        </w:num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D’une offre technique :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Insérée dans une enveloppe fermée ne comportant que la mention « 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Offre technique ».</w:t>
      </w:r>
    </w:p>
    <w:p w:rsidR="00737776" w:rsidRPr="003C60B4" w:rsidRDefault="00737776" w:rsidP="003A5EF9">
      <w:pPr>
        <w:pStyle w:val="Paragraphedeliste"/>
        <w:numPr>
          <w:ilvl w:val="0"/>
          <w:numId w:val="22"/>
        </w:num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D’une offre financière :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Insérée dans une enveloppe fermée ne comportant que la </w:t>
      </w:r>
      <w:proofErr w:type="gramStart"/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>mention  «</w:t>
      </w:r>
      <w:proofErr w:type="gramEnd"/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financière ».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06339E" w:rsidRPr="003C60B4" w:rsidRDefault="0006339E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737776" w:rsidRPr="003C60B4" w:rsidRDefault="00737776" w:rsidP="0006339E">
      <w:pPr>
        <w:pStyle w:val="Titre5"/>
        <w:spacing w:before="0" w:after="0" w:line="240" w:lineRule="auto"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rtl/>
        </w:rPr>
      </w:pP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CONSULTATION N°2</w:t>
      </w:r>
      <w:r w:rsidR="00A23989"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8</w:t>
      </w:r>
      <w:r w:rsidRPr="003C60B4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/19 </w:t>
      </w:r>
    </w:p>
    <w:p w:rsidR="00641422" w:rsidRPr="003C60B4" w:rsidRDefault="00641422" w:rsidP="0006339E">
      <w:pPr>
        <w:tabs>
          <w:tab w:val="left" w:pos="1403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 Fournitures &amp; pose des extincteurs certifiés pour la Direction des Télécoms &amp; ses sites </w:t>
      </w:r>
      <w:r w:rsidR="00563AF3"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Boumerdès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« À n’ouvrir que par la commission d’ouverture des plis et d’évaluation des offres »</w:t>
      </w:r>
    </w:p>
    <w:p w:rsidR="00737776" w:rsidRPr="003C60B4" w:rsidRDefault="00737776" w:rsidP="0006339E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durée accordée pour la préparation des offres est de </w:t>
      </w:r>
      <w:r w:rsidR="00641422"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Quinze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(1</w:t>
      </w:r>
      <w:r w:rsidR="00641422"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5</w:t>
      </w:r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jours)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à partir de de la première parution sur </w:t>
      </w:r>
      <w:r w:rsidR="0006339E"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site web</w:t>
      </w:r>
    </w:p>
    <w:p w:rsidR="00737776" w:rsidRPr="003C60B4" w:rsidRDefault="00737776" w:rsidP="0006339E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date et heure limite de dépôt des offres </w:t>
      </w:r>
      <w:r w:rsidR="0006339E"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sont fixées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au dernier jour de prépar</w:t>
      </w:r>
      <w:r w:rsidR="00A23989"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ation des offres 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de </w:t>
      </w:r>
      <w:proofErr w:type="gramStart"/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>08h00  à</w:t>
      </w:r>
      <w:proofErr w:type="gramEnd"/>
      <w:r w:rsidRPr="003C60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14h00</w:t>
      </w: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 ce jour coïncide avec un jour férié ou un jour de repos légal, la durée de préparation des offres est prorogée jusqu'au jour ouvrable suivant.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Les soumissions qui parviennent après la date de dépôt des plis ne seront pas prises en considération.</w:t>
      </w:r>
    </w:p>
    <w:p w:rsidR="00737776" w:rsidRPr="003C60B4" w:rsidRDefault="00737776" w:rsidP="003A5E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14h00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l’adresse précitée.</w:t>
      </w:r>
    </w:p>
    <w:p w:rsidR="00737776" w:rsidRPr="003C60B4" w:rsidRDefault="00737776" w:rsidP="003A5EF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candidats restent tenus par leurs offres pendant une période </w:t>
      </w:r>
      <w:r w:rsidRPr="003C60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 120 jours</w:t>
      </w:r>
      <w:r w:rsidRPr="003C60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compter de la date limite de dépôt des plis.       </w:t>
      </w:r>
    </w:p>
    <w:p w:rsidR="00737776" w:rsidRPr="003C60B4" w:rsidRDefault="00737776" w:rsidP="00737776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rtl/>
        </w:rPr>
      </w:pPr>
    </w:p>
    <w:p w:rsidR="00737776" w:rsidRPr="003C60B4" w:rsidRDefault="00737776" w:rsidP="00737776">
      <w:pPr>
        <w:pStyle w:val="Sansinterligne"/>
        <w:rPr>
          <w:rFonts w:asciiTheme="minorHAnsi" w:hAnsiTheme="minorHAnsi" w:cstheme="minorHAnsi"/>
          <w:color w:val="000000" w:themeColor="text1"/>
          <w:lang w:bidi="ar-DZ"/>
        </w:rPr>
      </w:pPr>
    </w:p>
    <w:p w:rsidR="00737776" w:rsidRPr="003C60B4" w:rsidRDefault="00737776" w:rsidP="0073777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</w:p>
    <w:p w:rsidR="00737776" w:rsidRPr="003C60B4" w:rsidRDefault="00737776" w:rsidP="0073777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</w:p>
    <w:p w:rsidR="00737776" w:rsidRPr="003C60B4" w:rsidRDefault="00737776" w:rsidP="0073777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</w:p>
    <w:p w:rsidR="00737776" w:rsidRPr="003C60B4" w:rsidRDefault="00737776" w:rsidP="00737776">
      <w:pPr>
        <w:tabs>
          <w:tab w:val="left" w:pos="2625"/>
        </w:tabs>
        <w:rPr>
          <w:color w:val="000000" w:themeColor="text1"/>
        </w:rPr>
      </w:pPr>
    </w:p>
    <w:p w:rsidR="00737776" w:rsidRPr="003C60B4" w:rsidRDefault="00737776" w:rsidP="00737776">
      <w:pPr>
        <w:tabs>
          <w:tab w:val="left" w:pos="2625"/>
        </w:tabs>
        <w:rPr>
          <w:color w:val="000000" w:themeColor="text1"/>
        </w:rPr>
      </w:pPr>
    </w:p>
    <w:p w:rsidR="00737776" w:rsidRPr="003C60B4" w:rsidRDefault="00737776" w:rsidP="00737776">
      <w:pPr>
        <w:tabs>
          <w:tab w:val="left" w:pos="2625"/>
        </w:tabs>
        <w:rPr>
          <w:color w:val="000000" w:themeColor="text1"/>
        </w:rPr>
      </w:pPr>
    </w:p>
    <w:p w:rsidR="00737776" w:rsidRPr="003C60B4" w:rsidRDefault="00737776" w:rsidP="00737776">
      <w:pPr>
        <w:tabs>
          <w:tab w:val="left" w:pos="2625"/>
        </w:tabs>
        <w:rPr>
          <w:color w:val="000000" w:themeColor="text1"/>
        </w:rPr>
      </w:pPr>
    </w:p>
    <w:p w:rsidR="00737776" w:rsidRPr="003C60B4" w:rsidRDefault="00737776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p w:rsidR="00D30E3C" w:rsidRPr="003C60B4" w:rsidRDefault="00D30E3C" w:rsidP="00444F62">
      <w:pPr>
        <w:tabs>
          <w:tab w:val="left" w:pos="2625"/>
        </w:tabs>
        <w:rPr>
          <w:color w:val="000000" w:themeColor="text1"/>
          <w:rtl/>
        </w:rPr>
      </w:pPr>
    </w:p>
    <w:sectPr w:rsidR="00D30E3C" w:rsidRPr="003C60B4" w:rsidSect="001A59A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E1" w:rsidRDefault="008C5BE1" w:rsidP="001A59A8">
      <w:pPr>
        <w:spacing w:after="0" w:line="240" w:lineRule="auto"/>
      </w:pPr>
      <w:r>
        <w:separator/>
      </w:r>
    </w:p>
  </w:endnote>
  <w:endnote w:type="continuationSeparator" w:id="0">
    <w:p w:rsidR="008C5BE1" w:rsidRDefault="008C5BE1" w:rsidP="001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76" w:rsidRDefault="008C5BE1" w:rsidP="00E82F58">
    <w:pPr>
      <w:pStyle w:val="Pieddepage"/>
    </w:pPr>
    <w:r>
      <w:rPr>
        <w:noProof/>
        <w:lang w:eastAsia="fr-FR"/>
      </w:rPr>
      <w:pict>
        <v:rect id="Rectangle 2" o:spid="_x0000_s2050" style="position:absolute;margin-left:-51.35pt;margin-top:-4.95pt;width:266.25pt;height:6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" fillcolor="white [3201]" strokecolor="#70ad47 [3209]" strokeweight="1pt">
          <v:textbox>
            <w:txbxContent>
              <w:p w:rsidR="00737776" w:rsidRPr="00A551E1" w:rsidRDefault="00737776" w:rsidP="00E82F58">
                <w:pPr>
                  <w:spacing w:after="0" w:line="240" w:lineRule="auto"/>
                  <w:ind w:left="284"/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</w:pPr>
                <w:r w:rsidRPr="00A551E1"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ALGERIE TELECOM</w:t>
                </w:r>
              </w:p>
              <w:p w:rsidR="00737776" w:rsidRPr="00A551E1" w:rsidRDefault="00737776" w:rsidP="00E82F58">
                <w:pPr>
                  <w:spacing w:after="0" w:line="240" w:lineRule="auto"/>
                  <w:ind w:left="284"/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</w:pPr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Adresse DO</w:t>
                </w:r>
                <w:r w:rsidRPr="00A551E1"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 xml:space="preserve"> : </w:t>
                </w:r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 xml:space="preserve">Cité Ibn </w:t>
                </w:r>
                <w:proofErr w:type="spellStart"/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Khaldoun</w:t>
                </w:r>
                <w:proofErr w:type="spellEnd"/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 xml:space="preserve"> </w:t>
                </w:r>
                <w:proofErr w:type="spellStart"/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Boumerdes</w:t>
                </w:r>
                <w:proofErr w:type="spellEnd"/>
              </w:p>
              <w:p w:rsidR="00737776" w:rsidRDefault="00737776" w:rsidP="00E82F58">
                <w:pPr>
                  <w:spacing w:after="0" w:line="240" w:lineRule="auto"/>
                  <w:ind w:left="284"/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</w:pPr>
                <w:proofErr w:type="gramStart"/>
                <w:r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  <w:t>NIF :</w:t>
                </w:r>
                <w:proofErr w:type="gramEnd"/>
                <w:r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  <w:t xml:space="preserve"> 000 216 001 808 33716001</w:t>
                </w:r>
              </w:p>
              <w:p w:rsidR="00737776" w:rsidRDefault="00737776" w:rsidP="00E82F58">
                <w:proofErr w:type="gramStart"/>
                <w:r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  <w:t>NIS :</w:t>
                </w:r>
                <w:proofErr w:type="gramEnd"/>
                <w:r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  <w:t xml:space="preserve"> 000 216 290 656 936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Rectangle 3" o:spid="_x0000_s2049" style="position:absolute;margin-left:217.15pt;margin-top:-4.9pt;width:300.75pt;height:6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" fillcolor="white [3201]" strokecolor="#70ad47 [3209]" strokeweight="1pt">
          <v:textbox>
            <w:txbxContent>
              <w:p w:rsidR="00737776" w:rsidRDefault="00737776" w:rsidP="00E82F58">
                <w:pPr>
                  <w:bidi/>
                  <w:spacing w:after="0"/>
                  <w:jc w:val="right"/>
                </w:pPr>
                <w:r w:rsidRPr="00997DEC"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Email : ammi.</w:t>
                </w:r>
                <w:r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sofiane</w:t>
                </w:r>
                <w:r w:rsidRPr="00997DEC">
                  <w:rPr>
                    <w:rFonts w:eastAsia="Adobe Heiti Std R"/>
                    <w:color w:val="000000"/>
                    <w:sz w:val="20"/>
                    <w:szCs w:val="20"/>
                    <w:lang w:bidi="ar-DZ"/>
                  </w:rPr>
                  <w:t>@algerietelecom.dz</w:t>
                </w:r>
              </w:p>
              <w:p w:rsidR="00737776" w:rsidRPr="00E771A9" w:rsidRDefault="00737776" w:rsidP="00E82F58">
                <w:pPr>
                  <w:bidi/>
                  <w:spacing w:after="0"/>
                  <w:jc w:val="right"/>
                  <w:rPr>
                    <w:rFonts w:cs="Adobe Arabic"/>
                    <w:sz w:val="20"/>
                    <w:szCs w:val="20"/>
                    <w:rtl/>
                    <w:lang w:bidi="ar-DZ"/>
                  </w:rPr>
                </w:pPr>
                <w:r>
                  <w:rPr>
                    <w:rFonts w:cs="Adobe Arabic"/>
                    <w:sz w:val="20"/>
                    <w:szCs w:val="20"/>
                    <w:lang w:bidi="ar-DZ"/>
                  </w:rPr>
                  <w:t>14 40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 xml:space="preserve"> 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79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 xml:space="preserve"> (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024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>)213+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Tél. :</w:t>
                </w:r>
                <w:r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br/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14 40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 xml:space="preserve"> 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79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 xml:space="preserve"> (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>024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>)213+</w:t>
                </w:r>
                <w:r>
                  <w:rPr>
                    <w:rFonts w:cs="Adobe Arabic"/>
                    <w:sz w:val="20"/>
                    <w:szCs w:val="20"/>
                    <w:lang w:bidi="ar-DZ"/>
                  </w:rPr>
                  <w:t xml:space="preserve">Fax : </w:t>
                </w:r>
              </w:p>
              <w:p w:rsidR="00737776" w:rsidRDefault="00737776" w:rsidP="00E82F58">
                <w:pPr>
                  <w:jc w:val="center"/>
                  <w:rPr>
                    <w:lang w:bidi="ar-DZ"/>
                  </w:rPr>
                </w:pPr>
              </w:p>
            </w:txbxContent>
          </v:textbox>
        </v:rect>
      </w:pict>
    </w:r>
  </w:p>
  <w:p w:rsidR="00737776" w:rsidRDefault="007377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E1" w:rsidRDefault="008C5BE1" w:rsidP="001A59A8">
      <w:pPr>
        <w:spacing w:after="0" w:line="240" w:lineRule="auto"/>
      </w:pPr>
      <w:r>
        <w:separator/>
      </w:r>
    </w:p>
  </w:footnote>
  <w:footnote w:type="continuationSeparator" w:id="0">
    <w:p w:rsidR="008C5BE1" w:rsidRDefault="008C5BE1" w:rsidP="001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07"/>
      <w:gridCol w:w="1928"/>
      <w:gridCol w:w="853"/>
    </w:tblGrid>
    <w:tr w:rsidR="003C60B4" w:rsidRPr="003C60B4" w:rsidTr="00DE0A8D">
      <w:trPr>
        <w:trHeight w:val="1145"/>
      </w:trPr>
      <w:tc>
        <w:tcPr>
          <w:tcW w:w="3503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  <w:r w:rsidRPr="003C60B4">
            <w:rPr>
              <w:noProof/>
              <w:color w:val="000000" w:themeColor="text1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1105535" cy="532765"/>
                <wp:effectExtent l="0" t="0" r="0" b="635"/>
                <wp:wrapNone/>
                <wp:docPr id="4" name="Image 4" descr="At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8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  <w:tc>
        <w:tcPr>
          <w:tcW w:w="459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</w:tr>
    <w:tr w:rsidR="003C60B4" w:rsidRPr="003C60B4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</w:pP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Algérie Télécom</w:t>
          </w:r>
        </w:p>
      </w:tc>
      <w:tc>
        <w:tcPr>
          <w:tcW w:w="1038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  <w:tc>
        <w:tcPr>
          <w:tcW w:w="459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</w:tr>
    <w:tr w:rsidR="00737776" w:rsidRPr="003C60B4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</w:pP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 xml:space="preserve">Direction Opérationnelle de </w:t>
          </w:r>
          <w:proofErr w:type="spellStart"/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Boumerdes</w:t>
          </w:r>
          <w:proofErr w:type="spellEnd"/>
        </w:p>
        <w:p w:rsidR="00737776" w:rsidRPr="003C60B4" w:rsidRDefault="00737776" w:rsidP="00E85516">
          <w:pPr>
            <w:pStyle w:val="Sansinterligne"/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</w:pP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Sous-</w:t>
          </w:r>
          <w:r w:rsidR="00E85516"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di</w:t>
          </w: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rection</w:t>
          </w:r>
          <w:r w:rsidR="00E85516"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Fonction</w:t>
          </w:r>
          <w:r w:rsidR="00E85516"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>s</w:t>
          </w:r>
          <w:r w:rsidRPr="003C60B4">
            <w:rPr>
              <w:rFonts w:asciiTheme="majorBidi" w:hAnsiTheme="majorBidi" w:cstheme="majorBidi"/>
              <w:b/>
              <w:bCs/>
              <w:color w:val="000000" w:themeColor="text1"/>
              <w:sz w:val="24"/>
              <w:szCs w:val="24"/>
            </w:rPr>
            <w:t xml:space="preserve"> Support</w:t>
          </w:r>
        </w:p>
      </w:tc>
      <w:tc>
        <w:tcPr>
          <w:tcW w:w="1038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  <w:tc>
        <w:tcPr>
          <w:tcW w:w="459" w:type="pct"/>
          <w:shd w:val="clear" w:color="auto" w:fill="auto"/>
          <w:vAlign w:val="center"/>
        </w:tcPr>
        <w:p w:rsidR="00737776" w:rsidRPr="003C60B4" w:rsidRDefault="00737776" w:rsidP="001A59A8">
          <w:pPr>
            <w:pStyle w:val="Sansinterligne"/>
            <w:rPr>
              <w:color w:val="000000" w:themeColor="text1"/>
            </w:rPr>
          </w:pPr>
        </w:p>
      </w:tc>
    </w:tr>
  </w:tbl>
  <w:p w:rsidR="00737776" w:rsidRPr="003C60B4" w:rsidRDefault="00737776" w:rsidP="001A59A8">
    <w:pPr>
      <w:pStyle w:val="En-tte"/>
      <w:rPr>
        <w:color w:val="000000" w:themeColor="text1"/>
      </w:rPr>
    </w:pPr>
  </w:p>
  <w:p w:rsidR="00737776" w:rsidRPr="003C60B4" w:rsidRDefault="00737776" w:rsidP="00E82F58">
    <w:pPr>
      <w:pStyle w:val="En-tte"/>
      <w:tabs>
        <w:tab w:val="clear" w:pos="4536"/>
        <w:tab w:val="clear" w:pos="9072"/>
        <w:tab w:val="left" w:pos="1575"/>
      </w:tabs>
      <w:rPr>
        <w:color w:val="000000" w:themeColor="text1"/>
      </w:rPr>
    </w:pPr>
    <w:r w:rsidRPr="003C60B4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202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8A0"/>
    <w:multiLevelType w:val="hybridMultilevel"/>
    <w:tmpl w:val="4CFE389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D1E"/>
    <w:multiLevelType w:val="hybridMultilevel"/>
    <w:tmpl w:val="697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3302"/>
    <w:multiLevelType w:val="hybridMultilevel"/>
    <w:tmpl w:val="1184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80F"/>
    <w:multiLevelType w:val="hybridMultilevel"/>
    <w:tmpl w:val="034018A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AF2"/>
    <w:multiLevelType w:val="hybridMultilevel"/>
    <w:tmpl w:val="9F8AF45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586864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548E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706"/>
    <w:multiLevelType w:val="hybridMultilevel"/>
    <w:tmpl w:val="1A5216C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2259"/>
    <w:multiLevelType w:val="hybridMultilevel"/>
    <w:tmpl w:val="DF402F9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43298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B3EB3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77CA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13D"/>
    <w:multiLevelType w:val="hybridMultilevel"/>
    <w:tmpl w:val="F9003CE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6E3"/>
    <w:multiLevelType w:val="hybridMultilevel"/>
    <w:tmpl w:val="463498F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C3799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5AE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0703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8D6"/>
    <w:multiLevelType w:val="hybridMultilevel"/>
    <w:tmpl w:val="354C2CF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59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F05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02B0F"/>
    <w:multiLevelType w:val="hybridMultilevel"/>
    <w:tmpl w:val="A40E5B74"/>
    <w:lvl w:ilvl="0" w:tplc="13E45C20"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51FD"/>
    <w:multiLevelType w:val="hybridMultilevel"/>
    <w:tmpl w:val="B5A2BCA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8CF"/>
    <w:multiLevelType w:val="hybridMultilevel"/>
    <w:tmpl w:val="F34E86E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60A9"/>
    <w:multiLevelType w:val="hybridMultilevel"/>
    <w:tmpl w:val="255EC88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30A3F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C372E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60D92"/>
    <w:multiLevelType w:val="hybridMultilevel"/>
    <w:tmpl w:val="32C2B1A6"/>
    <w:lvl w:ilvl="0" w:tplc="664C0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B5B4D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7DF0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80B38"/>
    <w:multiLevelType w:val="hybridMultilevel"/>
    <w:tmpl w:val="23FA72D6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04240"/>
    <w:multiLevelType w:val="hybridMultilevel"/>
    <w:tmpl w:val="966A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31B6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62F33"/>
    <w:multiLevelType w:val="hybridMultilevel"/>
    <w:tmpl w:val="73AAB94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95156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32170"/>
    <w:multiLevelType w:val="hybridMultilevel"/>
    <w:tmpl w:val="327E8814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54E5B"/>
    <w:multiLevelType w:val="hybridMultilevel"/>
    <w:tmpl w:val="90885F58"/>
    <w:lvl w:ilvl="0" w:tplc="0DC6D9EE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202084"/>
    <w:multiLevelType w:val="hybridMultilevel"/>
    <w:tmpl w:val="BDEED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45EE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0"/>
  </w:num>
  <w:num w:numId="5">
    <w:abstractNumId w:val="27"/>
  </w:num>
  <w:num w:numId="6">
    <w:abstractNumId w:val="25"/>
  </w:num>
  <w:num w:numId="7">
    <w:abstractNumId w:val="11"/>
  </w:num>
  <w:num w:numId="8">
    <w:abstractNumId w:val="38"/>
  </w:num>
  <w:num w:numId="9">
    <w:abstractNumId w:val="19"/>
  </w:num>
  <w:num w:numId="10">
    <w:abstractNumId w:val="32"/>
  </w:num>
  <w:num w:numId="11">
    <w:abstractNumId w:val="33"/>
  </w:num>
  <w:num w:numId="12">
    <w:abstractNumId w:val="26"/>
  </w:num>
  <w:num w:numId="13">
    <w:abstractNumId w:val="36"/>
  </w:num>
  <w:num w:numId="14">
    <w:abstractNumId w:val="14"/>
  </w:num>
  <w:num w:numId="15">
    <w:abstractNumId w:val="20"/>
  </w:num>
  <w:num w:numId="16">
    <w:abstractNumId w:val="1"/>
  </w:num>
  <w:num w:numId="17">
    <w:abstractNumId w:val="35"/>
  </w:num>
  <w:num w:numId="18">
    <w:abstractNumId w:val="3"/>
  </w:num>
  <w:num w:numId="19">
    <w:abstractNumId w:val="5"/>
  </w:num>
  <w:num w:numId="20">
    <w:abstractNumId w:val="31"/>
  </w:num>
  <w:num w:numId="21">
    <w:abstractNumId w:val="21"/>
  </w:num>
  <w:num w:numId="22">
    <w:abstractNumId w:val="8"/>
  </w:num>
  <w:num w:numId="23">
    <w:abstractNumId w:val="7"/>
  </w:num>
  <w:num w:numId="24">
    <w:abstractNumId w:val="29"/>
  </w:num>
  <w:num w:numId="25">
    <w:abstractNumId w:val="22"/>
  </w:num>
  <w:num w:numId="26">
    <w:abstractNumId w:val="4"/>
  </w:num>
  <w:num w:numId="27">
    <w:abstractNumId w:val="24"/>
  </w:num>
  <w:num w:numId="28">
    <w:abstractNumId w:val="2"/>
  </w:num>
  <w:num w:numId="29">
    <w:abstractNumId w:val="37"/>
  </w:num>
  <w:num w:numId="30">
    <w:abstractNumId w:val="10"/>
  </w:num>
  <w:num w:numId="31">
    <w:abstractNumId w:val="6"/>
  </w:num>
  <w:num w:numId="32">
    <w:abstractNumId w:val="28"/>
  </w:num>
  <w:num w:numId="33">
    <w:abstractNumId w:val="17"/>
  </w:num>
  <w:num w:numId="34">
    <w:abstractNumId w:val="16"/>
  </w:num>
  <w:num w:numId="35">
    <w:abstractNumId w:val="30"/>
  </w:num>
  <w:num w:numId="36">
    <w:abstractNumId w:val="9"/>
  </w:num>
  <w:num w:numId="37">
    <w:abstractNumId w:val="18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A8"/>
    <w:rsid w:val="000012F8"/>
    <w:rsid w:val="00012359"/>
    <w:rsid w:val="00052C8B"/>
    <w:rsid w:val="00053596"/>
    <w:rsid w:val="0006339E"/>
    <w:rsid w:val="00065DC9"/>
    <w:rsid w:val="00070DBB"/>
    <w:rsid w:val="0007544F"/>
    <w:rsid w:val="0008665F"/>
    <w:rsid w:val="000909A7"/>
    <w:rsid w:val="000921EB"/>
    <w:rsid w:val="000D68DA"/>
    <w:rsid w:val="000F5228"/>
    <w:rsid w:val="00101CC8"/>
    <w:rsid w:val="001367E3"/>
    <w:rsid w:val="00174B08"/>
    <w:rsid w:val="0018208E"/>
    <w:rsid w:val="00183359"/>
    <w:rsid w:val="001A59A8"/>
    <w:rsid w:val="001A7423"/>
    <w:rsid w:val="001B1976"/>
    <w:rsid w:val="001B30A2"/>
    <w:rsid w:val="001C313C"/>
    <w:rsid w:val="001E5B83"/>
    <w:rsid w:val="002034DA"/>
    <w:rsid w:val="00214CD3"/>
    <w:rsid w:val="002225A9"/>
    <w:rsid w:val="00226CE9"/>
    <w:rsid w:val="0024014E"/>
    <w:rsid w:val="002454BD"/>
    <w:rsid w:val="00260906"/>
    <w:rsid w:val="002652EB"/>
    <w:rsid w:val="0026631C"/>
    <w:rsid w:val="00266BE2"/>
    <w:rsid w:val="00273925"/>
    <w:rsid w:val="00283F2C"/>
    <w:rsid w:val="00292526"/>
    <w:rsid w:val="002957CE"/>
    <w:rsid w:val="002A0425"/>
    <w:rsid w:val="002A0951"/>
    <w:rsid w:val="002B6B4B"/>
    <w:rsid w:val="002C4151"/>
    <w:rsid w:val="002D0D23"/>
    <w:rsid w:val="002D3141"/>
    <w:rsid w:val="0031524E"/>
    <w:rsid w:val="00332A47"/>
    <w:rsid w:val="00353FE1"/>
    <w:rsid w:val="00373B2E"/>
    <w:rsid w:val="00393D9E"/>
    <w:rsid w:val="003A468F"/>
    <w:rsid w:val="003A5EF9"/>
    <w:rsid w:val="003A7C2E"/>
    <w:rsid w:val="003C60B4"/>
    <w:rsid w:val="003D09FF"/>
    <w:rsid w:val="003D776A"/>
    <w:rsid w:val="003E74B7"/>
    <w:rsid w:val="003F3068"/>
    <w:rsid w:val="003F55CB"/>
    <w:rsid w:val="00420784"/>
    <w:rsid w:val="00444F62"/>
    <w:rsid w:val="004517CC"/>
    <w:rsid w:val="00460969"/>
    <w:rsid w:val="00464D19"/>
    <w:rsid w:val="00491865"/>
    <w:rsid w:val="004A003C"/>
    <w:rsid w:val="004D3DC9"/>
    <w:rsid w:val="004E4D78"/>
    <w:rsid w:val="004E7FDC"/>
    <w:rsid w:val="004F4195"/>
    <w:rsid w:val="004F6255"/>
    <w:rsid w:val="00521EE3"/>
    <w:rsid w:val="005471FC"/>
    <w:rsid w:val="00547CE8"/>
    <w:rsid w:val="00551F0E"/>
    <w:rsid w:val="00563AF3"/>
    <w:rsid w:val="00576728"/>
    <w:rsid w:val="00576730"/>
    <w:rsid w:val="00585233"/>
    <w:rsid w:val="00594353"/>
    <w:rsid w:val="005C0E9C"/>
    <w:rsid w:val="005C62D0"/>
    <w:rsid w:val="005F3804"/>
    <w:rsid w:val="005F5C1E"/>
    <w:rsid w:val="005F6855"/>
    <w:rsid w:val="00606841"/>
    <w:rsid w:val="00641422"/>
    <w:rsid w:val="00657034"/>
    <w:rsid w:val="00670140"/>
    <w:rsid w:val="006705EA"/>
    <w:rsid w:val="0069704A"/>
    <w:rsid w:val="006C484B"/>
    <w:rsid w:val="006D4E75"/>
    <w:rsid w:val="006E7A35"/>
    <w:rsid w:val="006F4A0D"/>
    <w:rsid w:val="00722EAF"/>
    <w:rsid w:val="007332BE"/>
    <w:rsid w:val="00733C0B"/>
    <w:rsid w:val="00737776"/>
    <w:rsid w:val="00741494"/>
    <w:rsid w:val="007456D5"/>
    <w:rsid w:val="007562BF"/>
    <w:rsid w:val="007600BE"/>
    <w:rsid w:val="00771812"/>
    <w:rsid w:val="00780197"/>
    <w:rsid w:val="00787394"/>
    <w:rsid w:val="00796A30"/>
    <w:rsid w:val="007A38FF"/>
    <w:rsid w:val="007A444D"/>
    <w:rsid w:val="007B0EAF"/>
    <w:rsid w:val="007C33BF"/>
    <w:rsid w:val="007C74F2"/>
    <w:rsid w:val="007E22CF"/>
    <w:rsid w:val="007F19DE"/>
    <w:rsid w:val="008045BA"/>
    <w:rsid w:val="00817CCA"/>
    <w:rsid w:val="00835082"/>
    <w:rsid w:val="00836198"/>
    <w:rsid w:val="00836A47"/>
    <w:rsid w:val="00836D59"/>
    <w:rsid w:val="00842014"/>
    <w:rsid w:val="0088201B"/>
    <w:rsid w:val="0089769F"/>
    <w:rsid w:val="008B0256"/>
    <w:rsid w:val="008B3A67"/>
    <w:rsid w:val="008B42F0"/>
    <w:rsid w:val="008C1196"/>
    <w:rsid w:val="008C5BE1"/>
    <w:rsid w:val="008E0831"/>
    <w:rsid w:val="008E7500"/>
    <w:rsid w:val="008F0ED8"/>
    <w:rsid w:val="00902271"/>
    <w:rsid w:val="00916784"/>
    <w:rsid w:val="009217B0"/>
    <w:rsid w:val="00945D34"/>
    <w:rsid w:val="00996289"/>
    <w:rsid w:val="00996ED9"/>
    <w:rsid w:val="00997616"/>
    <w:rsid w:val="009A60AE"/>
    <w:rsid w:val="009E1363"/>
    <w:rsid w:val="009F1338"/>
    <w:rsid w:val="00A14658"/>
    <w:rsid w:val="00A23989"/>
    <w:rsid w:val="00A34956"/>
    <w:rsid w:val="00A36D87"/>
    <w:rsid w:val="00A92561"/>
    <w:rsid w:val="00AD0A05"/>
    <w:rsid w:val="00AE307C"/>
    <w:rsid w:val="00AE4D95"/>
    <w:rsid w:val="00AF0ADE"/>
    <w:rsid w:val="00B26BF0"/>
    <w:rsid w:val="00B2769A"/>
    <w:rsid w:val="00B41D11"/>
    <w:rsid w:val="00B506A1"/>
    <w:rsid w:val="00B54FE6"/>
    <w:rsid w:val="00B71762"/>
    <w:rsid w:val="00B735E8"/>
    <w:rsid w:val="00B77E19"/>
    <w:rsid w:val="00B921CC"/>
    <w:rsid w:val="00BC2692"/>
    <w:rsid w:val="00BE327E"/>
    <w:rsid w:val="00BF119D"/>
    <w:rsid w:val="00BF5672"/>
    <w:rsid w:val="00C20AA2"/>
    <w:rsid w:val="00C31FCA"/>
    <w:rsid w:val="00C43934"/>
    <w:rsid w:val="00C5008C"/>
    <w:rsid w:val="00C64BEC"/>
    <w:rsid w:val="00C67686"/>
    <w:rsid w:val="00C75F74"/>
    <w:rsid w:val="00C82FD1"/>
    <w:rsid w:val="00CA7F60"/>
    <w:rsid w:val="00CB2E43"/>
    <w:rsid w:val="00CD007A"/>
    <w:rsid w:val="00CD680A"/>
    <w:rsid w:val="00CE4798"/>
    <w:rsid w:val="00D2348D"/>
    <w:rsid w:val="00D30E3C"/>
    <w:rsid w:val="00D32BC1"/>
    <w:rsid w:val="00D40326"/>
    <w:rsid w:val="00D421C9"/>
    <w:rsid w:val="00D91DFE"/>
    <w:rsid w:val="00DA12BF"/>
    <w:rsid w:val="00DB2730"/>
    <w:rsid w:val="00DB3BC3"/>
    <w:rsid w:val="00DC4DF1"/>
    <w:rsid w:val="00DC665D"/>
    <w:rsid w:val="00DD54A5"/>
    <w:rsid w:val="00DE0A8D"/>
    <w:rsid w:val="00DE1C22"/>
    <w:rsid w:val="00E05FD7"/>
    <w:rsid w:val="00E10516"/>
    <w:rsid w:val="00E222DB"/>
    <w:rsid w:val="00E23F55"/>
    <w:rsid w:val="00E2586A"/>
    <w:rsid w:val="00E3432C"/>
    <w:rsid w:val="00E36EFD"/>
    <w:rsid w:val="00E553A6"/>
    <w:rsid w:val="00E61A7B"/>
    <w:rsid w:val="00E674F4"/>
    <w:rsid w:val="00E67FE4"/>
    <w:rsid w:val="00E82B0A"/>
    <w:rsid w:val="00E82F58"/>
    <w:rsid w:val="00E83282"/>
    <w:rsid w:val="00E85516"/>
    <w:rsid w:val="00E93D5F"/>
    <w:rsid w:val="00E95AFA"/>
    <w:rsid w:val="00EA5EAB"/>
    <w:rsid w:val="00EB4778"/>
    <w:rsid w:val="00EC408D"/>
    <w:rsid w:val="00ED26C5"/>
    <w:rsid w:val="00F11F82"/>
    <w:rsid w:val="00F14D27"/>
    <w:rsid w:val="00F31094"/>
    <w:rsid w:val="00F34B71"/>
    <w:rsid w:val="00F62636"/>
    <w:rsid w:val="00F7095E"/>
    <w:rsid w:val="00F74BD6"/>
    <w:rsid w:val="00F916DE"/>
    <w:rsid w:val="00FA1894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D629A9-5590-4D0F-B6C1-30420BA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135-0ECD-4F20-AA2B-1312766D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YESSAAD</cp:lastModifiedBy>
  <cp:revision>7</cp:revision>
  <cp:lastPrinted>2019-07-07T12:57:00Z</cp:lastPrinted>
  <dcterms:created xsi:type="dcterms:W3CDTF">2019-08-29T10:05:00Z</dcterms:created>
  <dcterms:modified xsi:type="dcterms:W3CDTF">2019-08-29T10:28:00Z</dcterms:modified>
</cp:coreProperties>
</file>